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1D2A38"/>
          <w:sz w:val="32"/>
        </w:rPr>
        <w:t>ЗАКОНОДАТЕЛЬСТВО</w:t>
      </w:r>
    </w:p>
    <w:p>
      <w:pPr>
        <w:spacing w:after="240"/>
        <w:jc w:val="center"/>
      </w:pPr>
      <w:r>
        <w:rPr>
          <w:rFonts w:ascii="Arial" w:hAnsi="Arial"/>
          <w:color w:val="465360"/>
          <w:sz w:val="21"/>
        </w:rPr>
        <w:t>QR-КОДЫ ДЛЯ ОЗНАКОМЛЕНИЯ С ТЕКСТАМИ ЗАКОНОВ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29"/>
        <w:gridCol w:w="8306"/>
      </w:tblGrid>
      <w:tr>
        <w:trPr>
          <w:trHeight w:val="2069"/>
          <w:cantSplit/>
        </w:trPr>
        <w:tc>
          <w:tcPr>
            <w:tcW w:type="dxa" w:w="1729"/>
            <w:vAlign w:val="center"/>
            <w:tcMar>
              <w:top w:w="90" w:type="dxa"/>
              <w:bottom w:w="90" w:type="dxa"/>
              <w:start w:w="80" w:type="dxa"/>
              <w:end w:w="80" w:type="dxa"/>
            </w:tcMar>
            <w:tcBorders>
              <w:bottom w:val="single" w:sz="5" w:color="D7DDE1"/>
            </w:tcBorders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54000" cy="95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" cy="95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06"/>
            <w:vAlign w:val="center"/>
            <w:tcMar>
              <w:top w:w="75" w:type="dxa"/>
              <w:bottom w:w="65" w:type="dxa"/>
              <w:start w:w="175" w:type="dxa"/>
              <w:end w:w="80" w:type="dxa"/>
            </w:tcMar>
            <w:tcBorders>
              <w:bottom w:val="single" w:sz="5" w:color="D7DDE1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sz w:val="23"/>
              </w:rPr>
              <w:t>Федеральный закон от 22.07.2008 № 123-ФЗ</w:t>
            </w:r>
          </w:p>
          <w:p>
            <w:pPr>
              <w:spacing w:after="100"/>
            </w:pPr>
            <w:r>
              <w:rPr>
                <w:rFonts w:ascii="Arial" w:hAnsi="Arial"/>
                <w:sz w:val="20"/>
              </w:rPr>
              <w:t>«Технический регламент о требованиях пожарной безопасности»</w:t>
            </w:r>
          </w:p>
          <w:p>
            <w:pPr>
              <w:spacing w:after="0"/>
            </w:pPr>
            <w:hyperlink r:id="rId10">
              <w:r>
                <w:rPr>
                  <w:color w:val="1E5482"/>
                  <w:u w:val="single"/>
                  <w:sz w:val="19"/>
                </w:rPr>
                <w:t>Открыть текст закона</w:t>
              </w:r>
            </w:hyperlink>
          </w:p>
        </w:tc>
      </w:tr>
      <w:tr>
        <w:trPr>
          <w:trHeight w:val="2069"/>
          <w:cantSplit/>
        </w:trPr>
        <w:tc>
          <w:tcPr>
            <w:tcW w:type="dxa" w:w="1729"/>
            <w:vAlign w:val="center"/>
            <w:tcMar>
              <w:top w:w="90" w:type="dxa"/>
              <w:bottom w:w="90" w:type="dxa"/>
              <w:start w:w="80" w:type="dxa"/>
              <w:end w:w="80" w:type="dxa"/>
            </w:tcMar>
            <w:tcBorders>
              <w:bottom w:val="single" w:sz="5" w:color="D7DDE1"/>
            </w:tcBorders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54000" cy="95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" cy="95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06"/>
            <w:vAlign w:val="center"/>
            <w:tcMar>
              <w:top w:w="75" w:type="dxa"/>
              <w:bottom w:w="65" w:type="dxa"/>
              <w:start w:w="175" w:type="dxa"/>
              <w:end w:w="80" w:type="dxa"/>
            </w:tcMar>
            <w:tcBorders>
              <w:bottom w:val="single" w:sz="5" w:color="D7DDE1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sz w:val="23"/>
              </w:rPr>
              <w:t>Федеральный закон от 06.03.2006 № 35-ФЗ</w:t>
            </w:r>
          </w:p>
          <w:p>
            <w:pPr>
              <w:spacing w:after="100"/>
            </w:pPr>
            <w:r>
              <w:rPr>
                <w:rFonts w:ascii="Arial" w:hAnsi="Arial"/>
                <w:sz w:val="20"/>
              </w:rPr>
              <w:t>«О противодействии терроризму»</w:t>
            </w:r>
          </w:p>
          <w:p>
            <w:pPr>
              <w:spacing w:after="0"/>
            </w:pPr>
            <w:hyperlink r:id="rId12">
              <w:r>
                <w:rPr>
                  <w:color w:val="1E5482"/>
                  <w:u w:val="single"/>
                  <w:sz w:val="19"/>
                </w:rPr>
                <w:t>Открыть текст закона</w:t>
              </w:r>
            </w:hyperlink>
          </w:p>
        </w:tc>
      </w:tr>
      <w:tr>
        <w:trPr>
          <w:trHeight w:val="2069"/>
          <w:cantSplit/>
        </w:trPr>
        <w:tc>
          <w:tcPr>
            <w:tcW w:type="dxa" w:w="1729"/>
            <w:vAlign w:val="center"/>
            <w:tcMar>
              <w:top w:w="90" w:type="dxa"/>
              <w:bottom w:w="90" w:type="dxa"/>
              <w:start w:w="80" w:type="dxa"/>
              <w:end w:w="80" w:type="dxa"/>
            </w:tcMar>
            <w:tcBorders>
              <w:bottom w:val="single" w:sz="5" w:color="D7DDE1"/>
            </w:tcBorders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54000" cy="95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3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" cy="95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06"/>
            <w:vAlign w:val="center"/>
            <w:tcMar>
              <w:top w:w="75" w:type="dxa"/>
              <w:bottom w:w="65" w:type="dxa"/>
              <w:start w:w="175" w:type="dxa"/>
              <w:end w:w="80" w:type="dxa"/>
            </w:tcMar>
            <w:tcBorders>
              <w:bottom w:val="single" w:sz="5" w:color="D7DDE1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sz w:val="23"/>
              </w:rPr>
              <w:t>Федеральный закон от 30.03.1999 № 52-ФЗ</w:t>
            </w:r>
          </w:p>
          <w:p>
            <w:pPr>
              <w:spacing w:after="100"/>
            </w:pPr>
            <w:r>
              <w:rPr>
                <w:rFonts w:ascii="Arial" w:hAnsi="Arial"/>
                <w:sz w:val="20"/>
              </w:rPr>
              <w:t>«О санитарно-эпидемиологическом благополучии населения»</w:t>
            </w:r>
          </w:p>
          <w:p>
            <w:pPr>
              <w:spacing w:after="0"/>
            </w:pPr>
            <w:hyperlink r:id="rId14">
              <w:r>
                <w:rPr>
                  <w:color w:val="1E5482"/>
                  <w:u w:val="single"/>
                  <w:sz w:val="19"/>
                </w:rPr>
                <w:t>Открыть текст закона</w:t>
              </w:r>
            </w:hyperlink>
          </w:p>
        </w:tc>
      </w:tr>
      <w:tr>
        <w:trPr>
          <w:trHeight w:val="2069"/>
          <w:cantSplit/>
        </w:trPr>
        <w:tc>
          <w:tcPr>
            <w:tcW w:type="dxa" w:w="1729"/>
            <w:vAlign w:val="center"/>
            <w:tcMar>
              <w:top w:w="90" w:type="dxa"/>
              <w:bottom w:w="90" w:type="dxa"/>
              <w:start w:w="80" w:type="dxa"/>
              <w:end w:w="80" w:type="dxa"/>
            </w:tcMar>
            <w:tcBorders>
              <w:bottom w:val="single" w:sz="5" w:color="D7DDE1"/>
            </w:tcBorders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54000" cy="95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4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" cy="95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06"/>
            <w:vAlign w:val="center"/>
            <w:tcMar>
              <w:top w:w="75" w:type="dxa"/>
              <w:bottom w:w="65" w:type="dxa"/>
              <w:start w:w="175" w:type="dxa"/>
              <w:end w:w="80" w:type="dxa"/>
            </w:tcMar>
            <w:tcBorders>
              <w:bottom w:val="single" w:sz="5" w:color="D7DDE1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sz w:val="23"/>
              </w:rPr>
              <w:t>Федеральный закон от 26.12.2008 № 294-ФЗ</w:t>
            </w:r>
          </w:p>
          <w:p>
            <w:pPr>
              <w:spacing w:after="100"/>
            </w:pPr>
            <w:r>
              <w:rPr>
                <w:rFonts w:ascii="Arial" w:hAnsi="Arial"/>
                <w:sz w:val="20"/>
              </w:rPr>
      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  <w:p>
            <w:pPr>
              <w:spacing w:after="0"/>
            </w:pPr>
            <w:hyperlink r:id="rId16">
              <w:r>
                <w:rPr>
                  <w:color w:val="1E5482"/>
                  <w:u w:val="single"/>
                  <w:sz w:val="19"/>
                </w:rPr>
                <w:t>Открыть текст закона</w:t>
              </w:r>
            </w:hyperlink>
          </w:p>
        </w:tc>
      </w:tr>
      <w:tr>
        <w:trPr>
          <w:trHeight w:val="2069"/>
          <w:cantSplit/>
        </w:trPr>
        <w:tc>
          <w:tcPr>
            <w:tcW w:type="dxa" w:w="1729"/>
            <w:vAlign w:val="center"/>
            <w:tcMar>
              <w:top w:w="90" w:type="dxa"/>
              <w:bottom w:w="90" w:type="dxa"/>
              <w:start w:w="80" w:type="dxa"/>
              <w:end w:w="80" w:type="dxa"/>
            </w:tcMar>
            <w:tcBorders>
              <w:bottom w:val="single" w:sz="5" w:color="D7DDE1"/>
            </w:tcBorders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54000" cy="95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5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" cy="95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06"/>
            <w:vAlign w:val="center"/>
            <w:tcMar>
              <w:top w:w="75" w:type="dxa"/>
              <w:bottom w:w="65" w:type="dxa"/>
              <w:start w:w="175" w:type="dxa"/>
              <w:end w:w="80" w:type="dxa"/>
            </w:tcMar>
            <w:tcBorders>
              <w:bottom w:val="single" w:sz="5" w:color="D7DDE1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sz w:val="23"/>
              </w:rPr>
              <w:t>Федеральный закон от 11.06.2021 № 170-ФЗ</w:t>
            </w:r>
          </w:p>
          <w:p>
            <w:pPr>
              <w:spacing w:after="100"/>
            </w:pPr>
            <w:r>
              <w:rPr>
                <w:rFonts w:ascii="Arial" w:hAnsi="Arial"/>
                <w:sz w:val="20"/>
              </w:rPr>
              <w:t>«О внесении изменений в отдельные законодательные акты Российской Федерации в связи с принятием Федерального закона „О государственном контроле (надзоре) и муниципальном контроле в Российской Федерации“»</w:t>
            </w:r>
          </w:p>
          <w:p>
            <w:pPr>
              <w:spacing w:after="0"/>
            </w:pPr>
            <w:hyperlink r:id="rId18">
              <w:r>
                <w:rPr>
                  <w:color w:val="1E5482"/>
                  <w:u w:val="single"/>
                  <w:sz w:val="19"/>
                </w:rPr>
                <w:t>Открыть текст закона</w:t>
              </w:r>
            </w:hyperlink>
          </w:p>
        </w:tc>
      </w:tr>
      <w:tr>
        <w:trPr>
          <w:trHeight w:val="2069"/>
          <w:cantSplit/>
        </w:trPr>
        <w:tc>
          <w:tcPr>
            <w:tcW w:type="dxa" w:w="1729"/>
            <w:vAlign w:val="center"/>
            <w:tcMar>
              <w:top w:w="90" w:type="dxa"/>
              <w:bottom w:w="90" w:type="dxa"/>
              <w:start w:w="80" w:type="dxa"/>
              <w:end w:w="80" w:type="dxa"/>
            </w:tcMar>
            <w:tcBorders>
              <w:bottom w:val="single" w:sz="5" w:color="D7DDE1"/>
            </w:tcBorders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54000" cy="95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6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" cy="95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06"/>
            <w:vAlign w:val="center"/>
            <w:tcMar>
              <w:top w:w="75" w:type="dxa"/>
              <w:bottom w:w="65" w:type="dxa"/>
              <w:start w:w="175" w:type="dxa"/>
              <w:end w:w="80" w:type="dxa"/>
            </w:tcMar>
            <w:tcBorders>
              <w:bottom w:val="single" w:sz="5" w:color="D7DDE1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sz w:val="23"/>
              </w:rPr>
              <w:t>Закон Российской Федерации от 07.02.1992 № 2300-1</w:t>
            </w:r>
          </w:p>
          <w:p>
            <w:pPr>
              <w:spacing w:after="100"/>
            </w:pPr>
            <w:r>
              <w:rPr>
                <w:rFonts w:ascii="Arial" w:hAnsi="Arial"/>
                <w:sz w:val="20"/>
              </w:rPr>
              <w:t>«О защите прав потребителей»</w:t>
            </w:r>
          </w:p>
          <w:p>
            <w:pPr>
              <w:spacing w:after="0"/>
            </w:pPr>
            <w:hyperlink r:id="rId20">
              <w:r>
                <w:rPr>
                  <w:color w:val="1E5482"/>
                  <w:u w:val="single"/>
                  <w:sz w:val="19"/>
                </w:rPr>
                <w:t>Открыть текст закона</w:t>
              </w:r>
            </w:hyperlink>
          </w:p>
        </w:tc>
      </w:tr>
    </w:tbl>
    <w:sectPr w:rsidR="00FC693F" w:rsidRPr="0006063C" w:rsidSect="00034616">
      <w:pgSz w:w="11906" w:h="16838"/>
      <w:pgMar w:top="907" w:right="907" w:bottom="850" w:left="907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141E2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www.consultant.ru/document/cons_doc_LAW_78699/" TargetMode="External"/><Relationship Id="rId11" Type="http://schemas.openxmlformats.org/officeDocument/2006/relationships/image" Target="media/image2.png"/><Relationship Id="rId12" Type="http://schemas.openxmlformats.org/officeDocument/2006/relationships/hyperlink" Target="https://www.consultant.ru/document/cons_doc_LAW_58840/" TargetMode="External"/><Relationship Id="rId13" Type="http://schemas.openxmlformats.org/officeDocument/2006/relationships/image" Target="media/image3.png"/><Relationship Id="rId14" Type="http://schemas.openxmlformats.org/officeDocument/2006/relationships/hyperlink" Target="https://www.consultant.ru/document/cons_doc_LAW_22481/" TargetMode="External"/><Relationship Id="rId15" Type="http://schemas.openxmlformats.org/officeDocument/2006/relationships/image" Target="media/image4.png"/><Relationship Id="rId16" Type="http://schemas.openxmlformats.org/officeDocument/2006/relationships/hyperlink" Target="https://www.consultant.ru/document/cons_doc_LAW_83079/" TargetMode="External"/><Relationship Id="rId17" Type="http://schemas.openxmlformats.org/officeDocument/2006/relationships/image" Target="media/image5.png"/><Relationship Id="rId18" Type="http://schemas.openxmlformats.org/officeDocument/2006/relationships/hyperlink" Target="https://www.consultant.ru/document/cons_doc_LAW_386909/" TargetMode="External"/><Relationship Id="rId19" Type="http://schemas.openxmlformats.org/officeDocument/2006/relationships/image" Target="media/image6.png"/><Relationship Id="rId20" Type="http://schemas.openxmlformats.org/officeDocument/2006/relationships/hyperlink" Target="https://www.consultant.ru/document/cons_doc_LAW_30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Законы — QR-коды для уголка потребителя</dc:title>
  <dc:subject>Ссылки на нормативные акты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